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11B36" w:rsidRPr="00411B36" w:rsidP="00411B36" w14:paraId="6DACD7FB" w14:textId="77777777">
      <w:pPr>
        <w:spacing w:after="0" w:line="240" w:lineRule="auto"/>
        <w:ind w:left="-284" w:firstLine="568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УИД 86</w:t>
      </w:r>
      <w:r w:rsidRPr="00411B36">
        <w:rPr>
          <w:rFonts w:ascii="Times New Roman" w:eastAsia="Times New Roman" w:hAnsi="Times New Roman" w:cs="Times New Roman"/>
          <w:kern w:val="0"/>
          <w:sz w:val="20"/>
          <w:szCs w:val="20"/>
          <w:lang w:val="en-US" w:eastAsia="ru-RU"/>
          <w14:ligatures w14:val="none"/>
        </w:rPr>
        <w:t>MS</w:t>
      </w:r>
      <w:r w:rsidRPr="00411B3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0036-01-2026-002155-92</w:t>
      </w:r>
    </w:p>
    <w:p w:rsidR="00411B36" w:rsidRPr="00411B36" w:rsidP="00411B36" w14:paraId="1AE6A296" w14:textId="77777777">
      <w:pPr>
        <w:spacing w:after="0" w:line="240" w:lineRule="auto"/>
        <w:ind w:left="-284" w:firstLine="568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производство № 2-1298-1902/2026</w:t>
      </w:r>
    </w:p>
    <w:p w:rsidR="00411B36" w:rsidRPr="00411B36" w:rsidP="00411B36" w14:paraId="1CF80546" w14:textId="77777777">
      <w:pPr>
        <w:keepNext/>
        <w:keepLines/>
        <w:spacing w:before="360" w:after="80"/>
        <w:ind w:left="-284" w:firstLine="568"/>
        <w:jc w:val="center"/>
        <w:outlineLvl w:val="0"/>
        <w:rPr>
          <w:rFonts w:ascii="Times New Roman" w:hAnsi="Times New Roman" w:eastAsiaTheme="majorEastAsia" w:cs="Times New Roman"/>
          <w:bCs/>
          <w:sz w:val="28"/>
          <w:szCs w:val="28"/>
        </w:rPr>
      </w:pPr>
      <w:r w:rsidRPr="00411B36">
        <w:rPr>
          <w:rFonts w:ascii="Times New Roman" w:hAnsi="Times New Roman" w:eastAsiaTheme="majorEastAsia" w:cs="Times New Roman"/>
          <w:bCs/>
          <w:sz w:val="28"/>
          <w:szCs w:val="28"/>
        </w:rPr>
        <w:t>РЕШЕНИЕ</w:t>
      </w:r>
    </w:p>
    <w:p w:rsidR="00411B36" w:rsidRPr="00411B36" w:rsidP="00411B36" w14:paraId="71EF0B6B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ИМЕНЕМ РОССИЙСКОЙ ФЕДЕРАЦИИ</w:t>
      </w:r>
    </w:p>
    <w:p w:rsidR="00411B36" w:rsidRPr="00411B36" w:rsidP="00411B36" w14:paraId="7A960287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22 июня 2026 г.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город Мегион                         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  <w:t xml:space="preserve">                            </w:t>
      </w:r>
    </w:p>
    <w:p w:rsidR="00411B36" w:rsidRPr="00411B36" w:rsidP="00411B36" w14:paraId="67EBDC38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Мировой судья судебного участка № 2 Мегионского судебного района Ханты-Мансийского автономного округа - Югры Плотникова Е.А., </w:t>
      </w:r>
    </w:p>
    <w:p w:rsidR="00411B36" w:rsidRPr="00411B36" w:rsidP="00411B36" w14:paraId="5E6C2ED4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 секретаре судебного заседания Шишман А.В.,</w:t>
      </w:r>
    </w:p>
    <w:p w:rsidR="00411B36" w:rsidRPr="00411B36" w:rsidP="00411B36" w14:paraId="774D56BA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рассмотрев в открытом судебном заседании гражданское дело № 2-1298-1902/2026 по исковому заявлению ООО ПКО «Фабула» к Сафину Фариду Магсумовичу о взыскании задолженности по договору потребительского займа, </w:t>
      </w:r>
    </w:p>
    <w:p w:rsidR="00411B36" w:rsidRPr="00411B36" w:rsidP="00411B36" w14:paraId="6D0503FF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bCs/>
          <w:spacing w:val="40"/>
          <w:kern w:val="0"/>
          <w:sz w:val="28"/>
          <w:szCs w:val="28"/>
          <w:lang w:eastAsia="ru-RU"/>
          <w14:ligatures w14:val="none"/>
        </w:rPr>
      </w:pPr>
    </w:p>
    <w:p w:rsidR="00411B36" w:rsidRPr="00411B36" w:rsidP="00411B36" w14:paraId="74773329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bCs/>
          <w:spacing w:val="40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bCs/>
          <w:spacing w:val="40"/>
          <w:kern w:val="0"/>
          <w:sz w:val="28"/>
          <w:szCs w:val="28"/>
          <w:lang w:eastAsia="ru-RU"/>
          <w14:ligatures w14:val="none"/>
        </w:rPr>
        <w:t>УСТАНОВИЛ:</w:t>
      </w:r>
    </w:p>
    <w:p w:rsidR="00411B36" w:rsidRPr="00411B36" w:rsidP="00411B36" w14:paraId="1BF2B0E5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411B36" w:rsidRPr="00411B36" w:rsidP="00411B36" w14:paraId="4879048D" w14:textId="5647EC6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ПКО «Фабула» обратилось в суд с иском к Сафину Ф.М. о взыскании задолженности по договору потребительского займа, указав, что 03.01.2024 между ответчиком и ООО МФК «ВЭББАНКИР» был заключен договор микрозайма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согласно которому должнику были переданы денежные средств в размере 10000 рублей, на срок до 12.01.2024. В соответствии с положением Правил предоставления займа, должник прошел процедуру регистрации в системе на сайте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создал персональный раздел заемщика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заполнил и подал заявления-анкету с указанием персональных данных,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указал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требуем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ую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сумм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микрозайма и осуществил регистрационный платеж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подтвердил принадлежность данной банковской карты заемщику кодом (СМС -сообщения). Однако, условия договора ответчиком нарушены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сумма займа и проценты не возвращены. 25.06.2024 между ООО ПКО «Фабула» и ООО МФК «ВЭББАНКИР» был заключен договор цессии, согласно которому право требования по договору микрозайма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перешло к истцу. Поэтому просит взыскать с ответчика сумму в размере 23000 рублей, в том числе: сумму основного займа в размере 10000 рублей, проценты за пользование займом 12219 рублей 22 копейки, пени в размере 780 рублей 78 копеек и расходы по уплате государственной пошлины в размере 4000 рублей.</w:t>
      </w:r>
    </w:p>
    <w:p w:rsidR="00411B36" w:rsidRPr="00411B36" w:rsidP="00411B36" w14:paraId="65B07A60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Представитель ООО ПКО «Фабула» в судебное заседание не явился, извещен надлежащим образом, просил рассмотреть дело в его отсутствие.</w:t>
      </w:r>
    </w:p>
    <w:p w:rsidR="00411B36" w:rsidRPr="00411B36" w:rsidP="00411B36" w14:paraId="3E5396F5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Ответчик Сафин Ф.М. в судебное заседание не явился, представил заявление о рассмотрении дела в его отсутствие, с заявленными требованиями не согласен. </w:t>
      </w:r>
    </w:p>
    <w:p w:rsidR="00411B36" w:rsidRPr="00411B36" w:rsidP="00411B36" w14:paraId="27D305EE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Изучив материалы гражданского дела, суд приходит к следующему. </w:t>
      </w:r>
    </w:p>
    <w:p w:rsidR="00411B36" w:rsidRPr="00411B36" w:rsidP="00411B36" w14:paraId="65973587" w14:textId="2F447FF9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судебном заседании установлено и подтверждается материалами дела, что  03.01.2024  между Сафиным Ф.М. и ООО МФК «ВЭББАНКИР» был заключен договор нецелевого потребительского займа (микрозайма)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 соответствии с которым ответчику предоставлены денежные средства в сумме 10000 рублей под 292,800% годовых   на срок 10 календарных дней до 12.01.2024. </w:t>
      </w:r>
    </w:p>
    <w:p w:rsidR="00411B36" w:rsidRPr="00411B36" w:rsidP="00411B36" w14:paraId="74ED737A" w14:textId="3A2C638C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условиями договора предусмотрено, что при несвоевременном перечислении заемщиком денежных средств в счет погашения микрозайма и /или уплаты процентов за пользование микрозаймом заемщик обязуется уплатить займодавцу неустойку в размере 20 % от суммы просроченной задолженности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начиная с даты следующей за платежной датой, установленной настоящим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договором по дату погашения просроченной задолженности (включительно) либо по дату, определенную займодавцем. </w:t>
      </w:r>
    </w:p>
    <w:p w:rsidR="00411B36" w:rsidRPr="00411B36" w:rsidP="00411B36" w14:paraId="5473FDB0" w14:textId="777777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Согласно положениям </w:t>
      </w:r>
      <w:hyperlink r:id="rId4" w:history="1">
        <w:r w:rsidRPr="00411B36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п. 1</w:t>
        </w:r>
      </w:hyperlink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и  п. </w:t>
      </w:r>
      <w:hyperlink r:id="rId5" w:history="1">
        <w:r w:rsidRPr="00411B36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2 ст. 382</w:t>
        </w:r>
      </w:hyperlink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Гражданского кодекса РФ, 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закона. Для перехода к другому лицу прав кредитора не требуется согласие должника, если иное не предусмотрено законом или договором. </w:t>
      </w:r>
    </w:p>
    <w:p w:rsidR="00411B36" w:rsidRPr="00411B36" w:rsidP="00411B36" w14:paraId="00D83836" w14:textId="77777777">
      <w:pPr>
        <w:shd w:val="clear" w:color="auto" w:fill="FFFFFF"/>
        <w:tabs>
          <w:tab w:val="left" w:pos="9355"/>
        </w:tabs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 силу </w:t>
      </w:r>
      <w:hyperlink r:id="rId6" w:history="1">
        <w:r w:rsidRPr="00411B36">
          <w:rPr>
            <w:rFonts w:ascii="Times New Roman" w:eastAsia="Calibri" w:hAnsi="Times New Roman" w:cs="Times New Roman"/>
            <w:kern w:val="0"/>
            <w:sz w:val="28"/>
            <w:szCs w:val="28"/>
            <w14:ligatures w14:val="none"/>
          </w:rPr>
          <w:t>ст. 384</w:t>
        </w:r>
      </w:hyperlink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Гражданского кодекса РФ,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</w:t>
      </w:r>
    </w:p>
    <w:p w:rsidR="00411B36" w:rsidRPr="00411B36" w:rsidP="00411B36" w14:paraId="195812DA" w14:textId="67D3DA60">
      <w:pPr>
        <w:widowControl w:val="0"/>
        <w:spacing w:after="0" w:line="317" w:lineRule="exac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Как следует из материалов дела 25.06.2024 между ООО МФК «ВЭББАНКИР» (цедент) и ООО ПКО «Фабула» (цессионарий) был заключен договор уступки прав требования № 25/06/24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Согласно условиям договора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в соответствии со ст.ст.  382, 384 ГК РФ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цедент уступает, а цессионарий принимает в полном объеме   права (требования) к должникам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 возникшие у цедента по договорам займа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з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аключенным между цедентом и должником согласно перечню договоров займа.</w:t>
      </w:r>
    </w:p>
    <w:p w:rsidR="00411B36" w:rsidRPr="00411B36" w:rsidP="00411B36" w14:paraId="62D806FA" w14:textId="5C074613">
      <w:pPr>
        <w:widowControl w:val="0"/>
        <w:spacing w:after="0" w:line="317" w:lineRule="exac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И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з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выписки приложения № 1 к договору уступки прав требования № 25/06/24 от 25.06.2024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>заключенно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му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 между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ООО МФК «ВЭББАНКИР» и ООО ПКО «Фабула»,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следует, что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к ООО ПКО «Фабула» 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перешло право требований по договору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03.01.2024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</w:t>
      </w:r>
      <w:r w:rsidRPr="00411B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заключенному между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ООО МФК «ВЭББАНКИР»</w:t>
      </w:r>
      <w:r w:rsidRPr="00411B36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и Сафиным Ф.М.</w:t>
      </w:r>
    </w:p>
    <w:p w:rsidR="00411B36" w:rsidRPr="00411B36" w:rsidP="00411B36" w14:paraId="149084D8" w14:textId="0E542433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Таким образом, ООО ПКО «Фабула»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принадлежит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право требования по возврату суммы займа, уплате процентов за пользование займом по договору микрозайма № 1004779356/1 от 03.01.2024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.</w:t>
      </w:r>
    </w:p>
    <w:p w:rsidR="00411B36" w:rsidRPr="00411B36" w:rsidP="00411B36" w14:paraId="0745105D" w14:textId="4CB1CE7D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 ст. 810 Гражданского кодекса РФ, заемщик обязан возвратить займодавцу полученную сумму займа в срок и в порядке, которые предусмотрены договором займа, а в силу </w:t>
      </w:r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ст.ст. 309,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актов. Односторонний отказ от исполнения обязательств и одностороннее изменение его условий не допускаются, за исключением случаев, предусмотренных законом.</w:t>
      </w:r>
    </w:p>
    <w:p w:rsidR="00411B36" w:rsidRPr="00411B36" w:rsidP="00411B36" w14:paraId="7F91749B" w14:textId="23083885">
      <w:pPr>
        <w:widowControl w:val="0"/>
        <w:spacing w:after="0" w:line="317" w:lineRule="exac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val="x-none" w:eastAsia="x-none"/>
          <w14:ligatures w14:val="none"/>
        </w:rPr>
        <w:t xml:space="preserve">В судебном заседании было установлено, что в связи с ненадлежащим исполнением условий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договора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 на основании судебного приказа  № 2-2493-1902/2024 от 16.08.2024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мирового судьи судебного участка № 2 Мегионского судебного района ХМАО-Югры с должника Сафина Фарида Магсумовича  в пользу ООО ПКО «Фабула» взыскана задолженность по договору потребительского кредита (займа)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в размере 23000 рублей и государственная пошлина в размере 445 рублей. </w:t>
      </w:r>
    </w:p>
    <w:p w:rsidR="00411B36" w:rsidRPr="00411B36" w:rsidP="00411B36" w14:paraId="0A3360B0" w14:textId="368926B0">
      <w:pPr>
        <w:widowControl w:val="0"/>
        <w:spacing w:after="0" w:line="317" w:lineRule="exac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27.12.2024 и.о. миров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ого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и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судебного участка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№ 2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Мегионского судебного района ХМАО-Югры миров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ой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судь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я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 судебного участка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№ 3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Мегионского судебного района ХМАО-Югры судебный приказ № 2-2493-1902/2024 от 16.08.2024  на основании поступивших возражений от Сафинова Ф.М. отмен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ил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 xml:space="preserve">.  </w:t>
      </w:r>
    </w:p>
    <w:p w:rsidR="00411B36" w:rsidRPr="00411B36" w:rsidP="00411B36" w14:paraId="7010F582" w14:textId="7C96AFA5">
      <w:pPr>
        <w:widowControl w:val="0"/>
        <w:spacing w:after="0" w:line="317" w:lineRule="exac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x-none"/>
          <w14:ligatures w14:val="none"/>
        </w:rPr>
        <w:t>Поэтому ООО ПКО «Фабула» обратилось в суд с настоящими требованиями, которые суд считает неподлежащими удовлетворению, по следующим основаниям.</w:t>
      </w:r>
    </w:p>
    <w:p w:rsidR="00411B36" w:rsidRPr="00411B36" w:rsidP="00411B36" w14:paraId="14A28231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со ст. 153 ГК РФ сделками признаются действия граждан и юридических лиц, направленные на установление, изменение или прекращение гражданских прав и обязанностей.</w:t>
      </w:r>
    </w:p>
    <w:p w:rsidR="00411B36" w:rsidRPr="00411B36" w:rsidP="00411B36" w14:paraId="39695217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указано в </w:t>
      </w:r>
      <w:hyperlink r:id="rId7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Обзоре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судебной практики Верховного Суда Российской Федерации N 1 (2019), утвержденном Президиумом Верховного Суда Российской Федерации 24.04.2019, согласно </w:t>
      </w:r>
      <w:hyperlink r:id="rId8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ст. 8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ГК РФ гражданские права и обязанности могут порождаться как правомерными, так и неправомерными действиями.</w:t>
      </w:r>
    </w:p>
    <w:p w:rsidR="00411B36" w:rsidRPr="00411B36" w:rsidP="00411B36" w14:paraId="187F105A" w14:textId="469DFCFD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Заключение договора в результате мошеннических действий является неправомерным действием, посягающим на интересы лица, не подписывавшего соответствующий договор, и являющегося применительно к </w:t>
      </w:r>
      <w:hyperlink r:id="rId9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статье 168 (пункт 2)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ГК РФ третьим лицом, права которого нарушены заключением такого договор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</w:t>
      </w:r>
    </w:p>
    <w:p w:rsidR="00411B36" w:rsidRPr="00411B36" w:rsidP="00411B36" w14:paraId="5DA317EC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Сделка в письменной форме должна быть совершена путем составления документа, выражающего ее содержание и подписанного лицом или лицами, совершающими сделку, либо должным образом уполномоченными ими лицами.</w:t>
      </w:r>
    </w:p>
    <w:p w:rsidR="00411B36" w:rsidRPr="00411B36" w:rsidP="00411B36" w14:paraId="54D9A0A9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силу </w:t>
      </w:r>
      <w:hyperlink r:id="rId10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п. 1 ст. 160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ГК РФ письменная форма сделки считается соблюденной также в случае совершения лицом сделки с помощью электронных либо иных технических средств, позволяющих воспроизвести на материальном носителе в неизменном виде содержание сделки, при этом требование о наличии подписи считается выполненным, если использован любой способ, позволяющий достоверно определить лицо, выразившее волю. Законом, иными правовыми актами и соглашением сторон может быть предусмотрен специальный способ достоверного определения лица, выразившего волю. Законом, иными правовыми актами и соглашением сторон могут устанавливаться дополнительные требования, которым должна соответствовать форма сделки (совершение на бланке определенной формы, скрепление печатью и тому подобное), и предусматриваться последствия несоблюдения этих требований. Если такие последствия не предусмотрены, применяются последствия несоблюдения простой письменной формы сделки </w:t>
      </w:r>
      <w:hyperlink r:id="rId11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(пункт 1 статьи 162)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411B36" w:rsidRPr="00411B36" w:rsidP="00411B36" w14:paraId="3BF54AC3" w14:textId="35FF419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hyperlink r:id="rId12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Статьей 820</w:t>
        </w:r>
      </w:hyperlink>
      <w:r w:rsidRPr="00411B36" w:rsidR="000000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ГК РФ установлено, что кредитный договор должен быть заключен в письменной форме. Несоблюдение письменной формы влечет недействительность кредитного договора. Такой договор считается ничтожным</w:t>
      </w:r>
      <w:r w:rsidR="000000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411B36" w:rsidR="0000000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:rsidR="00411B36" w:rsidRPr="00411B36" w:rsidP="00411B36" w14:paraId="4C41ECBC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hyperlink r:id="rId13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ст. 5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от 21.12.2013 N 353-ФЗ "О потребительском кредите", подробно указана информация, которая должна быть доведена кредитором до сведения заемщика при заключении договора, включая не только общие, но и индивидуальные условия договора потребительского кредита, при этом последние в соответствии с </w:t>
      </w:r>
      <w:hyperlink r:id="rId14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п. 9 этой статьи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согласовываются кредитором и заемщиком индивидуально.</w:t>
      </w:r>
    </w:p>
    <w:p w:rsidR="00411B36" w:rsidRPr="00411B36" w:rsidP="00411B36" w14:paraId="1823D698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 основании </w:t>
      </w:r>
      <w:hyperlink r:id="rId15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п. 14 ст. 7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Федерального закона от 21.12.2013 N 353-ФЗ "О потребительском кредите" документы, необходимые для заключения договора потребительского кредита (займа) в соответствии с настоящей статьей, включая индивидуальные условия договора потребительского кредита (займа) и заявление о предоставлении потребительского кредита (займа), могут быть подписаны сторонами с использованием аналога собственноручной подписи способом, подтверждающим ее принадлежность сторонам в соответствии с требованиями федеральных законов, и направлены с использованием информационно-телекоммуникационных сетей, в том числе сети "Интернет". При каждом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ознакомлении в информационно-телекоммуникационной сети "Интернет" с индивидуальными условиями договора потребительского кредита (займа) заемщик должен получать уведомление о сроке, в течение которого на таких условиях с заемщиком может быть заключен договор потребительского кредита (займа) и который определяется в соответствии с настоящим Федеральным законом.</w:t>
      </w:r>
    </w:p>
    <w:p w:rsidR="00411B36" w:rsidRPr="00411B36" w:rsidP="00411B36" w14:paraId="31EC4715" w14:textId="77777777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соответствии с Правилами предоставления и сопровождения нецелевых потребительских микрозаймов ООО МФК "ВЭББАНКИР", заявитель заполняет заявление на получение микрозайма на сайте общества/в мобильном приложении "WEBBANKIR" (п. 3.1). В заявлении заявитель обязан указать полные, точные и достоверные сведения, принадлежащие лично ему, и необходимые для принятия решения обществом о выдаче микрозайма (п. 3.3). Договор заключается через личный кабинет на сайте и/или мобильном приложении займодавца (п. 3.11). Договор подписывается со стороны заявителя/заемщика с использованием электронной подписи, при этом согласие на использование электронной подписи заявитель дает в соответствии с условиями соглашения об использовании аналога собственноручной подписи и настоящих Правил, размещенных на сайте общества (п. 3.12).</w:t>
      </w:r>
    </w:p>
    <w:p w:rsidR="00411B36" w:rsidRPr="00411B36" w:rsidP="00411B36" w14:paraId="506FBD81" w14:textId="2A7DDDFC">
      <w:pPr>
        <w:pStyle w:val="NormalWeb"/>
        <w:spacing w:before="0" w:beforeAutospacing="0" w:after="0" w:afterAutospacing="0" w:line="285" w:lineRule="atLeast"/>
        <w:ind w:left="-284" w:firstLine="568"/>
        <w:jc w:val="both"/>
        <w:rPr>
          <w:sz w:val="28"/>
          <w:szCs w:val="28"/>
        </w:rPr>
      </w:pPr>
      <w:r w:rsidRPr="00411B36">
        <w:rPr>
          <w:sz w:val="28"/>
          <w:szCs w:val="28"/>
        </w:rPr>
        <w:t>В представленной стороной истца выписк</w:t>
      </w:r>
      <w:r w:rsidR="00D34BB6">
        <w:rPr>
          <w:sz w:val="28"/>
          <w:szCs w:val="28"/>
        </w:rPr>
        <w:t>и</w:t>
      </w:r>
      <w:r w:rsidRPr="00411B36">
        <w:rPr>
          <w:sz w:val="28"/>
          <w:szCs w:val="28"/>
        </w:rPr>
        <w:t xml:space="preserve"> из реестра учета сведений о заявителях/заемщиках указан номер карты  </w:t>
      </w:r>
      <w:r w:rsidR="00432E61">
        <w:rPr>
          <w:sz w:val="28"/>
          <w:szCs w:val="28"/>
        </w:rPr>
        <w:t>*</w:t>
      </w:r>
      <w:r w:rsidRPr="00411B36">
        <w:rPr>
          <w:sz w:val="28"/>
          <w:szCs w:val="28"/>
        </w:rPr>
        <w:t xml:space="preserve"> и номер телефона принадлежащие должнику Сафину Фариду Магсумовичу.</w:t>
      </w:r>
    </w:p>
    <w:p w:rsidR="00411B36" w:rsidRPr="00411B36" w:rsidP="00411B36" w14:paraId="69C5E5A3" w14:textId="54C79528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Вместе с тем, по информации предоставленной ПВО «МТС» от 27.05.2026</w:t>
      </w:r>
      <w:r w:rsidR="00D34BB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номер телефона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 03.01.2024 по 26.04.2025 принадлежит абоненту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411B36" w:rsidRPr="00411B36" w:rsidP="00411B36" w14:paraId="68078E01" w14:textId="0ED492F1">
      <w:pPr>
        <w:spacing w:after="0" w:line="285" w:lineRule="atLeast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 сообщению ПАО «Сбербанк» от 27.05.2026 карта № 2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(счет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) открыта на имя физического лица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года рождения.</w:t>
      </w:r>
    </w:p>
    <w:p w:rsidR="00411B36" w:rsidRPr="00411B36" w:rsidP="00411B36" w14:paraId="04DFBCDF" w14:textId="3F5D97BF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Кроме того, 18.12.2024 отделом дознания ОМВД России по г. Мегиону по заявлению Сафина Ф.М. возбуждено уголовное дело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признакам преступления, предусмотренного ч. 1 ст. 159 УК РФ, по факту оформления займа неустановленным лицом от имени Сафина Ф.М. </w:t>
      </w:r>
    </w:p>
    <w:p w:rsidR="00411B36" w:rsidRPr="00411B36" w:rsidP="00411B36" w14:paraId="75EA38A5" w14:textId="61765C43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Постановлением дознавателя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ОД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ОМВД по г. Мегиону от 18.12.2024 ООО МФК «ВЭББАНКИР» признан потерпевшим по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вышеуказанному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уголовному делу.</w:t>
      </w:r>
    </w:p>
    <w:p w:rsidR="00411B36" w:rsidRPr="00411B36" w:rsidP="00411B36" w14:paraId="165D57D5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</w:t>
      </w:r>
      <w:hyperlink r:id="rId16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определении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Конституционного Суда Российской Федерации от 13.10.2022 N 2669-О обращено внимание на то, что к числу обстоятельств, при которых кредитной организации в случае дистанционного оформления кредитного договора надлежит принимать повышенные меры предосторожности, следует отнести факт подачи заявки на получение клиентом кредита и незамедлительной выдачи банку распоряжения о перечислении кредитных денежных средств в пользу третьего лица (лиц).</w:t>
      </w:r>
    </w:p>
    <w:p w:rsidR="00411B36" w:rsidRPr="00411B36" w:rsidP="00411B36" w14:paraId="3939FBBA" w14:textId="652AB9F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Выбранный способ идентификации заемщика посредством отправки смс-кода на номер мобильного телефона, который зарегистрирован на Сучкову Анну Владимировну, сведения о счете в банке, который открыт  не на имя Сафинова Фарида Магсумовича, а иного лица, не могут быть признаны способом, позволяющим достоверно определить лицо, выразившее волю на заключение договора займа. </w:t>
      </w:r>
    </w:p>
    <w:p w:rsidR="00411B36" w:rsidP="00411B36" w14:paraId="280B0E9C" w14:textId="23F8FC66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 указанных обстоятельствах суд приходит выводу о том, что истцом, в нарушение требований положения </w:t>
      </w:r>
      <w:hyperlink r:id="rId17" w:history="1">
        <w:r w:rsidRPr="00411B36">
          <w:rPr>
            <w:rFonts w:ascii="Times New Roman" w:eastAsia="Times New Roman" w:hAnsi="Times New Roman" w:cs="Times New Roman"/>
            <w:color w:val="0000FF"/>
            <w:kern w:val="0"/>
            <w:sz w:val="28"/>
            <w:szCs w:val="28"/>
            <w:lang w:eastAsia="ru-RU"/>
            <w14:ligatures w14:val="none"/>
          </w:rPr>
          <w:t>ст. 56</w:t>
        </w:r>
      </w:hyperlink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ГПК РФ не представлено доказательств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перечисления денежных средств по договору нецелевого потребительского займа (микрозайма)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03.01.2024 именно Сафину Фариду Магсумовичу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411B36" w:rsidRPr="00411B36" w:rsidP="00411B36" w14:paraId="2CFEF58E" w14:textId="617C6171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МФК "ВЭББАНКИР" при переводе денег не идентифицировало получателя денежных средств как Сафина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Ф.М.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не установило, что именно ему перечисляются денежные средства, ограничившись формальным предоставленных анкетных данных. </w:t>
      </w:r>
    </w:p>
    <w:p w:rsidR="00411B36" w:rsidRPr="00411B36" w:rsidP="00411B36" w14:paraId="4C1F0EF1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Упрощенная форма заключения договора в электронном виде предполагает полную добросовестность банка при оформлении такого рода договоров и соблюдении не только формальных процедур выдачи кредита, но и принятия надлежащих мер безопасности и проверки сведений, полученных в электронной форме. </w:t>
      </w:r>
    </w:p>
    <w:p w:rsidR="00411B36" w:rsidRPr="00411B36" w:rsidP="00411B36" w14:paraId="5E8D22E5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ООО МФК "ВЭББАНКИР" является профессиональным участником финансово-кредитных правоотношений, осуществляющим, в том числе микрофинансирование (предоставление микрозаймов). </w:t>
      </w:r>
    </w:p>
    <w:p w:rsidR="00411B36" w:rsidRPr="00411B36" w:rsidP="00411B36" w14:paraId="678081E2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связи с этим ООО МФК "ВЭББАНКИР", будучи экономически более сильной стороной, должно было действовать с должной степенью добросовестности, разумности и осмотрительности при заключении договора займа, принять надлежащие меры к установлению личности заемщика. </w:t>
      </w:r>
    </w:p>
    <w:p w:rsidR="00411B36" w:rsidRPr="00411B36" w:rsidP="00411B36" w14:paraId="48039B02" w14:textId="785F41C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Оценивая собранные по делу доказательства в их совокупности, исходя из установленных по делу обстоятельств и приведенных выше норм материального права, суд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приходит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 выводу, что требования истца о взыскании с Сафина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Ф.Г. 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задолженности по договору потребительского кредита  не обоснованны и не подлежат удовлетворению. </w:t>
      </w:r>
    </w:p>
    <w:p w:rsidR="00411B36" w:rsidRPr="00411B36" w:rsidP="00411B36" w14:paraId="4D5E88BF" w14:textId="77777777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</w:pPr>
      <w:r w:rsidRPr="00411B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Руководствуясь ст.ст. 194-199 Гражданского процессуального кодекса Российской Федерации, суд</w:t>
      </w:r>
      <w:r w:rsidRPr="00411B36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</w:t>
      </w:r>
    </w:p>
    <w:p w:rsidR="00411B36" w:rsidRPr="00411B36" w:rsidP="00411B36" w14:paraId="2463CCBC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РЕШИЛ:</w:t>
      </w:r>
    </w:p>
    <w:p w:rsidR="00411B36" w:rsidRPr="00411B36" w:rsidP="00411B36" w14:paraId="23B20358" w14:textId="77777777">
      <w:pPr>
        <w:spacing w:after="0" w:line="240" w:lineRule="auto"/>
        <w:ind w:left="-284" w:firstLine="568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:rsidR="00411B36" w:rsidRPr="00411B36" w:rsidP="00411B36" w14:paraId="7F36FF89" w14:textId="328240F5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удовлетворении исковых требований ООО ПКО «Фабула» к Сафину Фариду Магсумовичу о взыскании задолженности по договору нецелевого потребительского займа (микрозайма) № </w:t>
      </w:r>
      <w:r w:rsidR="00432E6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*</w:t>
      </w: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от 03 января 2024 г. заключенного между ООО МФК «Вэббанкир» и Сафиным Фаридом Магсумовичем задолженность в размере 23000 рублей, в том числе; сумма основного долга – 10000 рублей, проценты за период с 03 января 2024 г. по 04 июня 2024 г. в размере 12219 рублей 22 копейки и пени за период с 03 января 2024 г. по 04 июня 2024 г. в размере 780 рублей 78 копеек отказать. </w:t>
      </w:r>
    </w:p>
    <w:p w:rsidR="00411B36" w:rsidRPr="00411B36" w:rsidP="00411B36" w14:paraId="7BF6304A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Разъяснить, что лица, участвующие в деле, вправе подать заявления о составлении мотивированного решения суда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11B36" w:rsidRPr="00411B36" w:rsidP="00411B36" w14:paraId="2EA77B19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411B36" w:rsidRPr="00411B36" w:rsidP="00411B36" w14:paraId="6A2A3D6E" w14:textId="77777777">
      <w:pPr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Решение может быть обжаловано в апелляционном порядке в Мегионский городской суд ХМАО-Югры через мирового судью в течение месяца со дня принятия решения суда в окончательной форме.</w:t>
      </w:r>
    </w:p>
    <w:p w:rsidR="00411B36" w:rsidRPr="00411B36" w:rsidP="00411B36" w14:paraId="71838C82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411B36" w:rsidRPr="00411B36" w:rsidP="00411B36" w14:paraId="5EB2587A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Мотивированное решение составлено 15 июля 2026 г.</w:t>
      </w:r>
    </w:p>
    <w:p w:rsidR="00411B36" w:rsidRPr="00411B36" w:rsidP="00411B36" w14:paraId="7AF926E5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411B36" w:rsidP="00411B36" w14:paraId="43561295" w14:textId="390BF842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 xml:space="preserve">Мировой судья  </w:t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="00D34BB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подпись</w:t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>Е.А. Плотникова</w:t>
      </w:r>
    </w:p>
    <w:p w:rsidR="00D34BB6" w:rsidRPr="00411B36" w:rsidP="00411B36" w14:paraId="79179A52" w14:textId="33F38E39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>Копия верна:</w:t>
      </w:r>
    </w:p>
    <w:p w:rsidR="00411B36" w:rsidRPr="00411B36" w:rsidP="00411B36" w14:paraId="5813AD7A" w14:textId="77777777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</w:t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</w:t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</w:t>
      </w:r>
      <w:r w:rsidRPr="00411B36">
        <w:rPr>
          <w:rFonts w:ascii="Times New Roman" w:eastAsia="Times New Roman" w:hAnsi="Times New Roman" w:cs="Times New Roman"/>
          <w:bCs/>
          <w:spacing w:val="-3"/>
          <w:kern w:val="0"/>
          <w:sz w:val="28"/>
          <w:szCs w:val="28"/>
          <w:lang w:eastAsia="ru-RU"/>
          <w14:ligatures w14:val="none"/>
        </w:rPr>
        <w:tab/>
        <w:t xml:space="preserve">                  </w:t>
      </w:r>
    </w:p>
    <w:p w:rsidR="00411B36" w:rsidRPr="00411B36" w:rsidP="00411B36" w14:paraId="05F308E0" w14:textId="77777777">
      <w:pPr>
        <w:ind w:left="-284" w:firstLine="568"/>
        <w:rPr>
          <w:rFonts w:ascii="Calibri" w:eastAsia="Calibri" w:hAnsi="Calibri" w:cs="Times New Roman"/>
          <w14:ligatures w14:val="none"/>
        </w:rPr>
      </w:pPr>
    </w:p>
    <w:p w:rsidR="00411B36" w:rsidRPr="00411B36" w:rsidP="00411B36" w14:paraId="57A82DE6" w14:textId="77777777">
      <w:pPr>
        <w:spacing w:after="0" w:line="240" w:lineRule="auto"/>
        <w:ind w:left="-284" w:firstLine="568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411B36" w:rsidRPr="00411B36" w:rsidP="00411B36" w14:paraId="69F5B70E" w14:textId="77777777">
      <w:pPr>
        <w:spacing w:after="0" w:line="240" w:lineRule="auto"/>
        <w:ind w:left="-284" w:firstLine="568"/>
        <w:jc w:val="right"/>
        <w:rPr>
          <w:rFonts w:ascii="Calibri" w:eastAsia="Times New Roman" w:hAnsi="Calibri" w:cs="Calibri"/>
          <w:kern w:val="0"/>
          <w:sz w:val="28"/>
          <w:szCs w:val="28"/>
          <w:lang w:eastAsia="ru-RU"/>
          <w14:ligatures w14:val="none"/>
        </w:rPr>
      </w:pPr>
      <w:r w:rsidRPr="00411B36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411B36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</w:t>
      </w:r>
    </w:p>
    <w:p w:rsidR="00411B36" w:rsidRPr="00411B36" w:rsidP="00411B36" w14:paraId="127C8083" w14:textId="77777777">
      <w:pPr>
        <w:spacing w:after="200" w:line="276" w:lineRule="auto"/>
        <w:ind w:left="-284" w:firstLine="568"/>
        <w:rPr>
          <w:rFonts w:ascii="Calibri" w:eastAsia="Times New Roman" w:hAnsi="Calibri" w:cs="Calibri"/>
          <w:kern w:val="0"/>
          <w:lang w:eastAsia="ru-RU"/>
          <w14:ligatures w14:val="none"/>
        </w:rPr>
      </w:pPr>
    </w:p>
    <w:p w:rsidR="00411B36" w:rsidRPr="00411B36" w:rsidP="00411B36" w14:paraId="4D5ACEB2" w14:textId="77777777">
      <w:pPr>
        <w:spacing w:after="200" w:line="276" w:lineRule="auto"/>
        <w:ind w:left="-284" w:firstLine="568"/>
        <w:rPr>
          <w:rFonts w:ascii="Calibri" w:eastAsia="Calibri" w:hAnsi="Calibri" w:cs="Times New Roman"/>
          <w:kern w:val="0"/>
          <w14:ligatures w14:val="none"/>
        </w:rPr>
      </w:pPr>
    </w:p>
    <w:p w:rsidR="00411B36" w:rsidRPr="00411B36" w:rsidP="00411B36" w14:paraId="2FB869D7" w14:textId="77777777">
      <w:pPr>
        <w:spacing w:after="0" w:line="240" w:lineRule="auto"/>
        <w:ind w:left="-284" w:firstLine="568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</w:p>
    <w:p w:rsidR="00411B36" w:rsidRPr="00411B36" w:rsidP="00411B36" w14:paraId="50C13B84" w14:textId="77777777">
      <w:pPr>
        <w:spacing w:after="200" w:line="276" w:lineRule="auto"/>
        <w:ind w:left="-284" w:firstLine="568"/>
        <w:rPr>
          <w:rFonts w:ascii="Calibri" w:eastAsia="Calibri" w:hAnsi="Calibri" w:cs="Times New Roman"/>
          <w:kern w:val="0"/>
          <w14:ligatures w14:val="none"/>
        </w:rPr>
      </w:pPr>
    </w:p>
    <w:p w:rsidR="00411B36" w:rsidRPr="00411B36" w:rsidP="00411B36" w14:paraId="20150BB3" w14:textId="77777777">
      <w:pPr>
        <w:spacing w:after="0" w:line="240" w:lineRule="auto"/>
        <w:ind w:left="-284" w:firstLine="568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</w:p>
    <w:p w:rsidR="00411B36" w:rsidRPr="00411B36" w:rsidP="00411B36" w14:paraId="626E9636" w14:textId="77777777">
      <w:pPr>
        <w:spacing w:after="0" w:line="240" w:lineRule="auto"/>
        <w:ind w:left="-284" w:firstLine="568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</w:p>
    <w:p w:rsidR="00411B36" w:rsidRPr="00411B36" w:rsidP="00411B36" w14:paraId="47857AB2" w14:textId="77777777">
      <w:pPr>
        <w:spacing w:after="0" w:line="240" w:lineRule="auto"/>
        <w:ind w:left="-284" w:firstLine="568"/>
        <w:rPr>
          <w:rFonts w:ascii="Times New Roman" w:eastAsia="Calibri" w:hAnsi="Times New Roman" w:cs="Times New Roman"/>
          <w:kern w:val="0"/>
          <w:sz w:val="20"/>
          <w:szCs w:val="20"/>
          <w:lang w:eastAsia="ru-RU"/>
          <w14:ligatures w14:val="none"/>
        </w:rPr>
      </w:pPr>
    </w:p>
    <w:p w:rsidR="00411B36" w:rsidRPr="00411B36" w:rsidP="00411B36" w14:paraId="66C0D9C6" w14:textId="77777777">
      <w:pPr>
        <w:spacing w:after="200" w:line="276" w:lineRule="auto"/>
        <w:ind w:left="-284" w:firstLine="568"/>
        <w:rPr>
          <w:kern w:val="0"/>
          <w14:ligatures w14:val="none"/>
        </w:rPr>
      </w:pPr>
    </w:p>
    <w:p w:rsidR="00411B36" w:rsidRPr="00411B36" w:rsidP="00411B36" w14:paraId="0F6F7C57" w14:textId="77777777">
      <w:pPr>
        <w:spacing w:after="200" w:line="276" w:lineRule="auto"/>
        <w:ind w:left="-284" w:firstLine="568"/>
        <w:rPr>
          <w:kern w:val="0"/>
          <w14:ligatures w14:val="none"/>
        </w:rPr>
      </w:pPr>
    </w:p>
    <w:p w:rsidR="00411B36" w:rsidRPr="00411B36" w:rsidP="00411B36" w14:paraId="4301CF4D" w14:textId="77777777">
      <w:pPr>
        <w:spacing w:after="200" w:line="276" w:lineRule="auto"/>
        <w:ind w:left="-284" w:firstLine="568"/>
        <w:rPr>
          <w:kern w:val="0"/>
          <w14:ligatures w14:val="none"/>
        </w:rPr>
      </w:pPr>
    </w:p>
    <w:p w:rsidR="00C621A3" w:rsidP="00411B36" w14:paraId="66223DD9" w14:textId="77777777">
      <w:pPr>
        <w:ind w:left="-284" w:firstLine="568"/>
      </w:pPr>
    </w:p>
    <w:sectPr w:rsidSect="00411B36">
      <w:headerReference w:type="even" r:id="rId18"/>
      <w:headerReference w:type="default" r:id="rId19"/>
      <w:pgSz w:w="11906" w:h="16838"/>
      <w:pgMar w:top="568" w:right="851" w:bottom="709" w:left="1418" w:header="425" w:footer="176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B36" w14:paraId="377A9191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1B36" w14:paraId="742F44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B36" w:rsidRPr="001D520E" w14:paraId="57F6BF8B" w14:textId="77777777">
    <w:pPr>
      <w:pStyle w:val="Header"/>
      <w:framePr w:wrap="around" w:vAnchor="text" w:hAnchor="margin" w:xAlign="center" w:y="1"/>
      <w:jc w:val="center"/>
    </w:pPr>
    <w:r w:rsidRPr="001D520E">
      <w:rPr>
        <w:rStyle w:val="PageNumber"/>
      </w:rPr>
      <w:fldChar w:fldCharType="begin"/>
    </w:r>
    <w:r w:rsidRPr="001D520E">
      <w:rPr>
        <w:rStyle w:val="PageNumber"/>
      </w:rPr>
      <w:instrText xml:space="preserve">PAGE  </w:instrText>
    </w:r>
    <w:r w:rsidRPr="001D520E">
      <w:rPr>
        <w:rStyle w:val="PageNumber"/>
      </w:rPr>
      <w:fldChar w:fldCharType="separate"/>
    </w:r>
    <w:r>
      <w:rPr>
        <w:rStyle w:val="PageNumber"/>
        <w:noProof/>
      </w:rPr>
      <w:t>4</w:t>
    </w:r>
    <w:r w:rsidRPr="001D520E">
      <w:rPr>
        <w:rStyle w:val="PageNumber"/>
      </w:rPr>
      <w:fldChar w:fldCharType="end"/>
    </w:r>
  </w:p>
  <w:p w:rsidR="00411B36" w14:paraId="301F1A8D" w14:textId="77777777">
    <w:pPr>
      <w:pStyle w:val="Header"/>
      <w:framePr w:wrap="around" w:vAnchor="text" w:hAnchor="margin" w:xAlign="center" w:y="1"/>
      <w:rPr>
        <w:rStyle w:val="PageNumber"/>
      </w:rPr>
    </w:pPr>
  </w:p>
  <w:p w:rsidR="00411B36" w14:paraId="344A72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490"/>
    <w:rsid w:val="0006343F"/>
    <w:rsid w:val="001D520E"/>
    <w:rsid w:val="00411B36"/>
    <w:rsid w:val="00432E61"/>
    <w:rsid w:val="005476C3"/>
    <w:rsid w:val="008F4F76"/>
    <w:rsid w:val="009F618C"/>
    <w:rsid w:val="00A01FF9"/>
    <w:rsid w:val="00AB3490"/>
    <w:rsid w:val="00B86FA2"/>
    <w:rsid w:val="00BA20E8"/>
    <w:rsid w:val="00C621A3"/>
    <w:rsid w:val="00D07790"/>
    <w:rsid w:val="00D34BB6"/>
    <w:rsid w:val="00DB55B0"/>
    <w:rsid w:val="00EB2304"/>
    <w:rsid w:val="00F51BB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3AC9B9-53A2-4625-A7FB-0E336AE7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AB3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AB3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AB34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AB3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AB34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AB3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AB3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AB3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AB3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AB34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AB34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AB34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AB3490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AB3490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AB3490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AB3490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AB3490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AB34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AB3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AB3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AB3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AB3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AB3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AB34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34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34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AB34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AB34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34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uiPriority w:val="99"/>
    <w:semiHidden/>
    <w:unhideWhenUsed/>
    <w:rsid w:val="00411B36"/>
    <w:pPr>
      <w:tabs>
        <w:tab w:val="center" w:pos="4677"/>
        <w:tab w:val="right" w:pos="9355"/>
      </w:tabs>
      <w:spacing w:after="0" w:line="240" w:lineRule="auto"/>
    </w:pPr>
    <w:rPr>
      <w:kern w:val="0"/>
      <w14:ligatures w14:val="none"/>
    </w:rPr>
  </w:style>
  <w:style w:type="character" w:customStyle="1" w:styleId="a2">
    <w:name w:val="Верхний колонтитул Знак"/>
    <w:basedOn w:val="DefaultParagraphFont"/>
    <w:link w:val="Header"/>
    <w:uiPriority w:val="99"/>
    <w:semiHidden/>
    <w:rsid w:val="00411B36"/>
    <w:rPr>
      <w:kern w:val="0"/>
      <w14:ligatures w14:val="none"/>
    </w:rPr>
  </w:style>
  <w:style w:type="character" w:styleId="PageNumber">
    <w:name w:val="page number"/>
    <w:basedOn w:val="DefaultParagraphFont"/>
    <w:rsid w:val="00411B36"/>
    <w:rPr>
      <w:rFonts w:cs="Times New Roman"/>
    </w:rPr>
  </w:style>
  <w:style w:type="paragraph" w:styleId="NormalWeb">
    <w:name w:val="Normal (Web)"/>
    <w:basedOn w:val="Normal"/>
    <w:uiPriority w:val="99"/>
    <w:unhideWhenUsed/>
    <w:rsid w:val="00411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71848&amp;dst=11054&amp;field=134&amp;date=14.07.2026" TargetMode="External" /><Relationship Id="rId11" Type="http://schemas.openxmlformats.org/officeDocument/2006/relationships/hyperlink" Target="https://login.consultant.ru/link/?req=doc&amp;base=LAW&amp;n=536617&amp;dst=100928&amp;field=134&amp;date=14.07.2026" TargetMode="External" /><Relationship Id="rId12" Type="http://schemas.openxmlformats.org/officeDocument/2006/relationships/hyperlink" Target="https://login.consultant.ru/link/?req=doc&amp;base=LAW&amp;n=449455&amp;dst=101489&amp;field=134&amp;date=14.07.2026" TargetMode="External" /><Relationship Id="rId13" Type="http://schemas.openxmlformats.org/officeDocument/2006/relationships/hyperlink" Target="https://login.consultant.ru/link/?req=doc&amp;base=LAW&amp;n=453105&amp;dst=100024&amp;field=134&amp;date=14.07.2026" TargetMode="External" /><Relationship Id="rId14" Type="http://schemas.openxmlformats.org/officeDocument/2006/relationships/hyperlink" Target="https://login.consultant.ru/link/?req=doc&amp;base=LAW&amp;n=453105&amp;dst=100055&amp;field=134&amp;date=14.07.2026" TargetMode="External" /><Relationship Id="rId15" Type="http://schemas.openxmlformats.org/officeDocument/2006/relationships/hyperlink" Target="https://login.consultant.ru/link/?req=doc&amp;base=LAW&amp;n=453105&amp;dst=100138&amp;field=134&amp;date=14.07.2026" TargetMode="External" /><Relationship Id="rId16" Type="http://schemas.openxmlformats.org/officeDocument/2006/relationships/hyperlink" Target="https://login.consultant.ru/link/?req=doc&amp;base=ARB&amp;n=733503&amp;date=14.07.2026" TargetMode="External" /><Relationship Id="rId17" Type="http://schemas.openxmlformats.org/officeDocument/2006/relationships/hyperlink" Target="https://login.consultant.ru/link/?req=doc&amp;base=LAW&amp;n=465561&amp;dst=100260&amp;field=134&amp;date=14.07.2026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4693A5BC91F727BB546DE0D890598662653550B45CDCB400A9FFE10D8FDBF8F48C41CE5F56BEV6r8F" TargetMode="External" /><Relationship Id="rId5" Type="http://schemas.openxmlformats.org/officeDocument/2006/relationships/hyperlink" Target="consultantplus://offline/ref=4693A5BC91F727BB546DE0D890598662653550B45CDCB400A9FFE10D8FDBF8F48C41CE5F56BEV6r9F" TargetMode="External" /><Relationship Id="rId6" Type="http://schemas.openxmlformats.org/officeDocument/2006/relationships/hyperlink" Target="consultantplus://offline/ref=4EB8C03DE61863BB51B8A9C7EF796ED2763D2469367516FCA33F655ADA5C46A895F11DB90ECEx3x4F" TargetMode="External" /><Relationship Id="rId7" Type="http://schemas.openxmlformats.org/officeDocument/2006/relationships/hyperlink" Target="https://login.consultant.ru/link/?req=doc&amp;base=LAW&amp;n=323388&amp;date=14.07.2026" TargetMode="External" /><Relationship Id="rId8" Type="http://schemas.openxmlformats.org/officeDocument/2006/relationships/hyperlink" Target="https://login.consultant.ru/link/?req=doc&amp;base=LAW&amp;n=471848&amp;dst=100047&amp;field=134&amp;date=14.07.2026" TargetMode="External" /><Relationship Id="rId9" Type="http://schemas.openxmlformats.org/officeDocument/2006/relationships/hyperlink" Target="https://login.consultant.ru/link/?req=doc&amp;base=LAW&amp;n=471848&amp;dst=369&amp;field=134&amp;date=14.07.2026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